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49" w:rsidRPr="006D6149" w:rsidRDefault="006D6149" w:rsidP="006D6149">
      <w:pPr>
        <w:shd w:val="clear" w:color="auto" w:fill="FFFFFF"/>
        <w:spacing w:after="240" w:line="240" w:lineRule="auto"/>
        <w:jc w:val="center"/>
        <w:textAlignment w:val="baseline"/>
        <w:outlineLvl w:val="1"/>
        <w:rPr>
          <w:rFonts w:ascii="Arial" w:eastAsia="Times New Roman" w:hAnsi="Arial" w:cs="Arial"/>
          <w:b/>
          <w:bCs/>
          <w:color w:val="444444"/>
          <w:sz w:val="28"/>
          <w:szCs w:val="40"/>
          <w:lang w:eastAsia="ru-RU"/>
        </w:rPr>
      </w:pPr>
      <w:r w:rsidRPr="006D6149">
        <w:rPr>
          <w:rFonts w:ascii="Arial" w:eastAsia="Times New Roman" w:hAnsi="Arial" w:cs="Arial"/>
          <w:b/>
          <w:bCs/>
          <w:color w:val="444444"/>
          <w:sz w:val="28"/>
          <w:szCs w:val="40"/>
          <w:lang w:eastAsia="ru-RU"/>
        </w:rPr>
        <w:t>ЗАКОН</w:t>
      </w: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ИРКУТСКОЙ ОБЛАСТИ</w:t>
      </w: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от 5 июля 2023 года N 82-ОЗ</w:t>
      </w: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О денежной выплате участникам специальной военной операции</w:t>
      </w:r>
    </w:p>
    <w:p w:rsidR="006D6149" w:rsidRPr="006D6149" w:rsidRDefault="006D6149" w:rsidP="006D6149">
      <w:pPr>
        <w:shd w:val="clear" w:color="auto" w:fill="FFFFFF"/>
        <w:spacing w:after="0" w:line="240" w:lineRule="auto"/>
        <w:jc w:val="center"/>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(с изменениями на 3 апреля 2024 года)</w:t>
      </w:r>
    </w:p>
    <w:p w:rsidR="006D6149" w:rsidRPr="006D6149" w:rsidRDefault="006D6149" w:rsidP="006D6149">
      <w:pPr>
        <w:shd w:val="clear" w:color="auto" w:fill="FFFFFF"/>
        <w:spacing w:after="0" w:line="240" w:lineRule="auto"/>
        <w:jc w:val="center"/>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(в ред. </w:t>
      </w:r>
      <w:hyperlink r:id="rId4" w:anchor="64U0IK" w:history="1">
        <w:r w:rsidRPr="006D6149">
          <w:rPr>
            <w:rFonts w:ascii="Arial" w:eastAsia="Times New Roman" w:hAnsi="Arial" w:cs="Arial"/>
            <w:color w:val="0000FF"/>
            <w:sz w:val="28"/>
            <w:u w:val="single"/>
            <w:lang w:eastAsia="ru-RU"/>
          </w:rPr>
          <w:t>Законов Иркутской области от 18.10.2023 N 117-ОЗ</w:t>
        </w:r>
      </w:hyperlink>
      <w:r w:rsidRPr="006D6149">
        <w:rPr>
          <w:rFonts w:ascii="Arial" w:eastAsia="Times New Roman" w:hAnsi="Arial" w:cs="Arial"/>
          <w:color w:val="444444"/>
          <w:sz w:val="28"/>
          <w:szCs w:val="40"/>
          <w:lang w:eastAsia="ru-RU"/>
        </w:rPr>
        <w:t>, </w:t>
      </w:r>
      <w:hyperlink r:id="rId5" w:anchor="64U0IK" w:history="1">
        <w:r w:rsidRPr="006D6149">
          <w:rPr>
            <w:rFonts w:ascii="Arial" w:eastAsia="Times New Roman" w:hAnsi="Arial" w:cs="Arial"/>
            <w:color w:val="0000FF"/>
            <w:sz w:val="28"/>
            <w:u w:val="single"/>
            <w:lang w:eastAsia="ru-RU"/>
          </w:rPr>
          <w:t>от 02.04.2024 N 22-ОЗ</w:t>
        </w:r>
      </w:hyperlink>
      <w:r w:rsidRPr="006D6149">
        <w:rPr>
          <w:rFonts w:ascii="Arial" w:eastAsia="Times New Roman" w:hAnsi="Arial" w:cs="Arial"/>
          <w:color w:val="444444"/>
          <w:sz w:val="28"/>
          <w:szCs w:val="40"/>
          <w:lang w:eastAsia="ru-RU"/>
        </w:rPr>
        <w:t>, </w:t>
      </w:r>
      <w:hyperlink r:id="rId6" w:anchor="64U0IK" w:history="1">
        <w:r w:rsidRPr="006D6149">
          <w:rPr>
            <w:rFonts w:ascii="Arial" w:eastAsia="Times New Roman" w:hAnsi="Arial" w:cs="Arial"/>
            <w:color w:val="0000FF"/>
            <w:sz w:val="28"/>
            <w:u w:val="single"/>
            <w:lang w:eastAsia="ru-RU"/>
          </w:rPr>
          <w:t>от 03.04.2024 N 26-ОЗ</w:t>
        </w:r>
      </w:hyperlink>
      <w:r w:rsidRPr="006D6149">
        <w:rPr>
          <w:rFonts w:ascii="Arial" w:eastAsia="Times New Roman" w:hAnsi="Arial" w:cs="Arial"/>
          <w:color w:val="444444"/>
          <w:sz w:val="28"/>
          <w:szCs w:val="40"/>
          <w:lang w:eastAsia="ru-RU"/>
        </w:rPr>
        <w:t>)</w:t>
      </w:r>
    </w:p>
    <w:p w:rsidR="006D6149" w:rsidRPr="006D6149" w:rsidRDefault="006D6149" w:rsidP="006D6149">
      <w:pPr>
        <w:shd w:val="clear" w:color="auto" w:fill="FFFFFF"/>
        <w:spacing w:after="0" w:line="240" w:lineRule="auto"/>
        <w:jc w:val="right"/>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br/>
      </w:r>
      <w:r w:rsidRPr="006D6149">
        <w:rPr>
          <w:rFonts w:ascii="Arial" w:eastAsia="Times New Roman" w:hAnsi="Arial" w:cs="Arial"/>
          <w:color w:val="444444"/>
          <w:sz w:val="28"/>
          <w:szCs w:val="40"/>
          <w:lang w:eastAsia="ru-RU"/>
        </w:rPr>
        <w:br/>
      </w:r>
      <w:proofErr w:type="gramStart"/>
      <w:r w:rsidRPr="006D6149">
        <w:rPr>
          <w:rFonts w:ascii="Arial" w:eastAsia="Times New Roman" w:hAnsi="Arial" w:cs="Arial"/>
          <w:color w:val="444444"/>
          <w:sz w:val="28"/>
          <w:szCs w:val="40"/>
          <w:lang w:eastAsia="ru-RU"/>
        </w:rPr>
        <w:t>Принят</w:t>
      </w:r>
      <w:proofErr w:type="gramEnd"/>
      <w:r w:rsidRPr="006D6149">
        <w:rPr>
          <w:rFonts w:ascii="Arial" w:eastAsia="Times New Roman" w:hAnsi="Arial" w:cs="Arial"/>
          <w:color w:val="444444"/>
          <w:sz w:val="28"/>
          <w:szCs w:val="40"/>
          <w:lang w:eastAsia="ru-RU"/>
        </w:rPr>
        <w:br/>
        <w:t>Постановлением</w:t>
      </w:r>
      <w:r w:rsidRPr="006D6149">
        <w:rPr>
          <w:rFonts w:ascii="Arial" w:eastAsia="Times New Roman" w:hAnsi="Arial" w:cs="Arial"/>
          <w:color w:val="444444"/>
          <w:sz w:val="28"/>
          <w:szCs w:val="40"/>
          <w:lang w:eastAsia="ru-RU"/>
        </w:rPr>
        <w:br/>
        <w:t>Законодательного Собрания</w:t>
      </w:r>
      <w:r w:rsidRPr="006D6149">
        <w:rPr>
          <w:rFonts w:ascii="Arial" w:eastAsia="Times New Roman" w:hAnsi="Arial" w:cs="Arial"/>
          <w:color w:val="444444"/>
          <w:sz w:val="28"/>
          <w:szCs w:val="40"/>
          <w:lang w:eastAsia="ru-RU"/>
        </w:rPr>
        <w:br/>
        <w:t>Иркутской области</w:t>
      </w:r>
      <w:r w:rsidRPr="006D6149">
        <w:rPr>
          <w:rFonts w:ascii="Arial" w:eastAsia="Times New Roman" w:hAnsi="Arial" w:cs="Arial"/>
          <w:color w:val="444444"/>
          <w:sz w:val="28"/>
          <w:szCs w:val="40"/>
          <w:lang w:eastAsia="ru-RU"/>
        </w:rPr>
        <w:br/>
        <w:t>от 21 июня 2023 года N 70/24-ЗС</w:t>
      </w:r>
    </w:p>
    <w:p w:rsidR="006D6149" w:rsidRPr="006D6149" w:rsidRDefault="006D6149" w:rsidP="006D6149">
      <w:pPr>
        <w:shd w:val="clear" w:color="auto" w:fill="FFFFFF"/>
        <w:spacing w:after="240" w:line="240" w:lineRule="auto"/>
        <w:jc w:val="center"/>
        <w:textAlignment w:val="baseline"/>
        <w:outlineLvl w:val="1"/>
        <w:rPr>
          <w:rFonts w:ascii="Arial" w:eastAsia="Times New Roman" w:hAnsi="Arial" w:cs="Arial"/>
          <w:b/>
          <w:bCs/>
          <w:color w:val="444444"/>
          <w:sz w:val="28"/>
          <w:szCs w:val="40"/>
          <w:lang w:eastAsia="ru-RU"/>
        </w:rPr>
      </w:pP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Статья 1. Предмет правового регулирования настоящего Закона</w:t>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1. Настоящий Закон устанавливает дополнительную меру социальной поддержки участникам специальной военной операции, проводимой с 24 февраля 2022 года (далее - специальная военная операция).</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 xml:space="preserve">2. </w:t>
      </w:r>
      <w:proofErr w:type="gramStart"/>
      <w:r w:rsidRPr="006D6149">
        <w:rPr>
          <w:rFonts w:ascii="Arial" w:eastAsia="Times New Roman" w:hAnsi="Arial" w:cs="Arial"/>
          <w:color w:val="444444"/>
          <w:sz w:val="28"/>
          <w:szCs w:val="40"/>
          <w:lang w:eastAsia="ru-RU"/>
        </w:rPr>
        <w:t>В целях настоящего Закона к участникам специальной военной операции относятся лица, заключившие с 16 декабря 2022 года контракт о прохождении военной службы в Вооруженных Силах Российской Федерации для обеспечения выполнения задач в ходе специальной военной операции (далее - контракт) (не являющиеся лицами, призванными на военную службу по мобилизации в Вооруженные Силы Российской Федерации).</w:t>
      </w:r>
      <w:r w:rsidRPr="006D6149">
        <w:rPr>
          <w:rFonts w:ascii="Arial" w:eastAsia="Times New Roman" w:hAnsi="Arial" w:cs="Arial"/>
          <w:color w:val="444444"/>
          <w:sz w:val="28"/>
          <w:szCs w:val="40"/>
          <w:lang w:eastAsia="ru-RU"/>
        </w:rPr>
        <w:br/>
      </w:r>
      <w:proofErr w:type="gramEnd"/>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(часть 2 в ред. </w:t>
      </w:r>
      <w:hyperlink r:id="rId7" w:anchor="64U0IK" w:history="1">
        <w:r w:rsidRPr="006D6149">
          <w:rPr>
            <w:rFonts w:ascii="Arial" w:eastAsia="Times New Roman" w:hAnsi="Arial" w:cs="Arial"/>
            <w:color w:val="0000FF"/>
            <w:sz w:val="28"/>
            <w:u w:val="single"/>
            <w:lang w:eastAsia="ru-RU"/>
          </w:rPr>
          <w:t>Закона Иркутской области от 18.10.2023 N 117-ОЗ</w:t>
        </w:r>
      </w:hyperlink>
      <w:r w:rsidRPr="006D6149">
        <w:rPr>
          <w:rFonts w:ascii="Arial" w:eastAsia="Times New Roman" w:hAnsi="Arial" w:cs="Arial"/>
          <w:color w:val="444444"/>
          <w:sz w:val="28"/>
          <w:szCs w:val="40"/>
          <w:lang w:eastAsia="ru-RU"/>
        </w:rPr>
        <w:t>)</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240" w:line="240" w:lineRule="auto"/>
        <w:jc w:val="center"/>
        <w:textAlignment w:val="baseline"/>
        <w:outlineLvl w:val="1"/>
        <w:rPr>
          <w:rFonts w:ascii="Arial" w:eastAsia="Times New Roman" w:hAnsi="Arial" w:cs="Arial"/>
          <w:b/>
          <w:bCs/>
          <w:color w:val="444444"/>
          <w:sz w:val="28"/>
          <w:szCs w:val="40"/>
          <w:lang w:eastAsia="ru-RU"/>
        </w:rPr>
      </w:pP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Статья 2. Вид и размер дополнительной меры социальной поддержки</w:t>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Участникам специальной военной операции предоставляется дополнительная мера социальной поддержки в виде единовременной денежной выплаты в размере 400 тысяч рублей (далее - единовременная выплата).</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(в ред. </w:t>
      </w:r>
      <w:hyperlink r:id="rId8" w:anchor="64U0IK" w:history="1">
        <w:r w:rsidRPr="006D6149">
          <w:rPr>
            <w:rFonts w:ascii="Arial" w:eastAsia="Times New Roman" w:hAnsi="Arial" w:cs="Arial"/>
            <w:color w:val="0000FF"/>
            <w:sz w:val="28"/>
            <w:u w:val="single"/>
            <w:lang w:eastAsia="ru-RU"/>
          </w:rPr>
          <w:t>Закона Иркутской области от 02.04.2024 N 22-ОЗ</w:t>
        </w:r>
      </w:hyperlink>
      <w:r>
        <w:rPr>
          <w:rFonts w:ascii="Arial" w:eastAsia="Times New Roman" w:hAnsi="Arial" w:cs="Arial"/>
          <w:color w:val="444444"/>
          <w:sz w:val="28"/>
          <w:szCs w:val="40"/>
          <w:lang w:eastAsia="ru-RU"/>
        </w:rPr>
        <w:t>)</w:t>
      </w:r>
    </w:p>
    <w:p w:rsidR="006D6149" w:rsidRPr="006D6149" w:rsidRDefault="006D6149" w:rsidP="006D6149">
      <w:pPr>
        <w:shd w:val="clear" w:color="auto" w:fill="FFFFFF"/>
        <w:spacing w:after="240" w:line="240" w:lineRule="auto"/>
        <w:jc w:val="center"/>
        <w:textAlignment w:val="baseline"/>
        <w:outlineLvl w:val="1"/>
        <w:rPr>
          <w:rFonts w:ascii="Arial" w:eastAsia="Times New Roman" w:hAnsi="Arial" w:cs="Arial"/>
          <w:b/>
          <w:bCs/>
          <w:color w:val="444444"/>
          <w:sz w:val="28"/>
          <w:szCs w:val="40"/>
          <w:lang w:eastAsia="ru-RU"/>
        </w:rPr>
      </w:pP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Статья 3. Право на получение единовременной выплаты</w:t>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(в ред. </w:t>
      </w:r>
      <w:hyperlink r:id="rId9" w:anchor="64U0IK" w:history="1">
        <w:r w:rsidRPr="006D6149">
          <w:rPr>
            <w:rFonts w:ascii="Arial" w:eastAsia="Times New Roman" w:hAnsi="Arial" w:cs="Arial"/>
            <w:color w:val="0000FF"/>
            <w:sz w:val="28"/>
            <w:u w:val="single"/>
            <w:lang w:eastAsia="ru-RU"/>
          </w:rPr>
          <w:t>Закона Иркутской области от 03.04.2024 N 26-ОЗ</w:t>
        </w:r>
      </w:hyperlink>
      <w:r w:rsidRPr="006D6149">
        <w:rPr>
          <w:rFonts w:ascii="Arial" w:eastAsia="Times New Roman" w:hAnsi="Arial" w:cs="Arial"/>
          <w:color w:val="444444"/>
          <w:sz w:val="28"/>
          <w:szCs w:val="40"/>
          <w:lang w:eastAsia="ru-RU"/>
        </w:rPr>
        <w:t>)</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 xml:space="preserve">1. </w:t>
      </w:r>
      <w:proofErr w:type="gramStart"/>
      <w:r w:rsidRPr="006D6149">
        <w:rPr>
          <w:rFonts w:ascii="Arial" w:eastAsia="Times New Roman" w:hAnsi="Arial" w:cs="Arial"/>
          <w:color w:val="444444"/>
          <w:sz w:val="28"/>
          <w:szCs w:val="40"/>
          <w:lang w:eastAsia="ru-RU"/>
        </w:rPr>
        <w:t>Право на получение единовременной выплаты предоставляется лицам, направленным через военный комиссариат Иркутской области (для лиц, не находящихся на военной службе, изъявивших желание поступить на военную службу по контракту в Вооруженные Силы Российской Федерации на воинские должности, подлежащие замещению офицерами) либо пункт отбора граждан на военную службу по контракту Иркутской области (для лиц, не находящихся на военной службе, изъявивших желание поступить</w:t>
      </w:r>
      <w:proofErr w:type="gramEnd"/>
      <w:r w:rsidRPr="006D6149">
        <w:rPr>
          <w:rFonts w:ascii="Arial" w:eastAsia="Times New Roman" w:hAnsi="Arial" w:cs="Arial"/>
          <w:color w:val="444444"/>
          <w:sz w:val="28"/>
          <w:szCs w:val="40"/>
          <w:lang w:eastAsia="ru-RU"/>
        </w:rPr>
        <w:t xml:space="preserve">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для прохождения военной службы в Вооруженных Силах Российской Федерации.</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 xml:space="preserve">2. </w:t>
      </w:r>
      <w:proofErr w:type="gramStart"/>
      <w:r w:rsidRPr="006D6149">
        <w:rPr>
          <w:rFonts w:ascii="Arial" w:eastAsia="Times New Roman" w:hAnsi="Arial" w:cs="Arial"/>
          <w:color w:val="444444"/>
          <w:sz w:val="28"/>
          <w:szCs w:val="40"/>
          <w:lang w:eastAsia="ru-RU"/>
        </w:rPr>
        <w:t>В случае гибели участника специальной военной операции, имеющего право на получение единовременной выплаты,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 примыкающих к районам проведения специальной военной операции, либо смерти вследствие увечья (ранения, травмы, контузии) или заболевания, полученных им при указанных обстоятельствах, право на получение единовременной выплаты предоставляется</w:t>
      </w:r>
      <w:proofErr w:type="gramEnd"/>
      <w:r w:rsidRPr="006D6149">
        <w:rPr>
          <w:rFonts w:ascii="Arial" w:eastAsia="Times New Roman" w:hAnsi="Arial" w:cs="Arial"/>
          <w:color w:val="444444"/>
          <w:sz w:val="28"/>
          <w:szCs w:val="40"/>
          <w:lang w:eastAsia="ru-RU"/>
        </w:rPr>
        <w:t xml:space="preserve"> членам его семьи (далее - члены семьи погибшего) в равных долях каждому члену семьи погибшего.</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К членам семьи погибшего относятся его родители, а также лица, определенные в качестве членов семьи в соответствии со </w:t>
      </w:r>
      <w:hyperlink r:id="rId10" w:anchor="65E0IS" w:history="1">
        <w:r w:rsidRPr="006D6149">
          <w:rPr>
            <w:rFonts w:ascii="Arial" w:eastAsia="Times New Roman" w:hAnsi="Arial" w:cs="Arial"/>
            <w:color w:val="0000FF"/>
            <w:sz w:val="28"/>
            <w:u w:val="single"/>
            <w:lang w:eastAsia="ru-RU"/>
          </w:rPr>
          <w:t xml:space="preserve">статьей 2 </w:t>
        </w:r>
        <w:r w:rsidRPr="006D6149">
          <w:rPr>
            <w:rFonts w:ascii="Arial" w:eastAsia="Times New Roman" w:hAnsi="Arial" w:cs="Arial"/>
            <w:color w:val="0000FF"/>
            <w:sz w:val="28"/>
            <w:u w:val="single"/>
            <w:lang w:eastAsia="ru-RU"/>
          </w:rPr>
          <w:lastRenderedPageBreak/>
          <w:t>Федерального закона от 27 мая 1998 года N 76-ФЗ "О статусе военнослужащих"</w:t>
        </w:r>
      </w:hyperlink>
      <w:r w:rsidRPr="006D6149">
        <w:rPr>
          <w:rFonts w:ascii="Arial" w:eastAsia="Times New Roman" w:hAnsi="Arial" w:cs="Arial"/>
          <w:color w:val="444444"/>
          <w:sz w:val="28"/>
          <w:szCs w:val="40"/>
          <w:lang w:eastAsia="ru-RU"/>
        </w:rPr>
        <w:t>.</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Состав членов семьи погибшего, которым предоставляется право на получение единовременной выплаты членам семьи погибшего в случае отсутствия членов семьи погибшего, определенных в соответствии с абзацем вторым настоящей части, определяется нормативным правовым актом</w:t>
      </w:r>
      <w:r>
        <w:rPr>
          <w:rFonts w:ascii="Arial" w:eastAsia="Times New Roman" w:hAnsi="Arial" w:cs="Arial"/>
          <w:color w:val="444444"/>
          <w:sz w:val="28"/>
          <w:szCs w:val="40"/>
          <w:lang w:eastAsia="ru-RU"/>
        </w:rPr>
        <w:t xml:space="preserve"> Губернатора Иркутской области.</w:t>
      </w:r>
    </w:p>
    <w:p w:rsidR="006D6149" w:rsidRPr="006D6149" w:rsidRDefault="006D6149" w:rsidP="006D6149">
      <w:pPr>
        <w:shd w:val="clear" w:color="auto" w:fill="FFFFFF"/>
        <w:spacing w:after="240" w:line="240" w:lineRule="auto"/>
        <w:jc w:val="center"/>
        <w:textAlignment w:val="baseline"/>
        <w:outlineLvl w:val="1"/>
        <w:rPr>
          <w:rFonts w:ascii="Arial" w:eastAsia="Times New Roman" w:hAnsi="Arial" w:cs="Arial"/>
          <w:b/>
          <w:bCs/>
          <w:color w:val="444444"/>
          <w:sz w:val="28"/>
          <w:szCs w:val="40"/>
          <w:lang w:eastAsia="ru-RU"/>
        </w:rPr>
      </w:pP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Статья 4. Порядок предоставления единовременной выплаты</w:t>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1. Организация предоставления единовременной выплаты осуществляется исполнительным органом государственной власти Иркутской области, уполномоченным Правительством Иркутской области.</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2. Порядок предоставления единовременной выплаты устанавливается нормативным правовым актом Губернатора Иркутской области.</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240" w:line="240" w:lineRule="auto"/>
        <w:jc w:val="center"/>
        <w:textAlignment w:val="baseline"/>
        <w:outlineLvl w:val="1"/>
        <w:rPr>
          <w:rFonts w:ascii="Arial" w:eastAsia="Times New Roman" w:hAnsi="Arial" w:cs="Arial"/>
          <w:b/>
          <w:bCs/>
          <w:color w:val="444444"/>
          <w:sz w:val="28"/>
          <w:szCs w:val="40"/>
          <w:lang w:eastAsia="ru-RU"/>
        </w:rPr>
      </w:pPr>
      <w:r w:rsidRPr="006D6149">
        <w:rPr>
          <w:rFonts w:ascii="Arial" w:eastAsia="Times New Roman" w:hAnsi="Arial" w:cs="Arial"/>
          <w:b/>
          <w:bCs/>
          <w:color w:val="444444"/>
          <w:sz w:val="28"/>
          <w:szCs w:val="40"/>
          <w:lang w:eastAsia="ru-RU"/>
        </w:rPr>
        <w:br/>
        <w:t>Статья 5. Финансирование расходов, связанных с реализацией настоящего Закона</w:t>
      </w:r>
    </w:p>
    <w:p w:rsidR="006D6149" w:rsidRPr="006D6149" w:rsidRDefault="006D6149" w:rsidP="006D6149">
      <w:pPr>
        <w:shd w:val="clear" w:color="auto" w:fill="FFFFFF"/>
        <w:spacing w:after="0" w:line="240" w:lineRule="auto"/>
        <w:textAlignment w:val="baseline"/>
        <w:rPr>
          <w:rFonts w:ascii="Arial" w:eastAsia="Times New Roman" w:hAnsi="Arial" w:cs="Arial"/>
          <w:color w:val="444444"/>
          <w:sz w:val="28"/>
          <w:szCs w:val="40"/>
          <w:lang w:eastAsia="ru-RU"/>
        </w:rPr>
      </w:pP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Финансирование расходов, связанных с реализацией настоящего Закона, осуществляется за счет средств, предусмотренных законом Иркутской области об областном бюджете на соответствующий финансовый год и плановый период, в порядке, установленн</w:t>
      </w:r>
      <w:r>
        <w:rPr>
          <w:rFonts w:ascii="Arial" w:eastAsia="Times New Roman" w:hAnsi="Arial" w:cs="Arial"/>
          <w:color w:val="444444"/>
          <w:sz w:val="28"/>
          <w:szCs w:val="40"/>
          <w:lang w:eastAsia="ru-RU"/>
        </w:rPr>
        <w:t>ом бюджетным законодательством.</w:t>
      </w:r>
    </w:p>
    <w:p w:rsidR="006D6149" w:rsidRPr="006D6149" w:rsidRDefault="006D6149" w:rsidP="006D6149">
      <w:pPr>
        <w:shd w:val="clear" w:color="auto" w:fill="FFFFFF"/>
        <w:spacing w:after="240" w:line="240" w:lineRule="auto"/>
        <w:jc w:val="center"/>
        <w:textAlignment w:val="baseline"/>
        <w:outlineLvl w:val="1"/>
        <w:rPr>
          <w:rFonts w:ascii="Arial" w:eastAsia="Times New Roman" w:hAnsi="Arial" w:cs="Arial"/>
          <w:b/>
          <w:bCs/>
          <w:color w:val="444444"/>
          <w:sz w:val="28"/>
          <w:szCs w:val="40"/>
          <w:lang w:eastAsia="ru-RU"/>
        </w:rPr>
      </w:pPr>
      <w:r w:rsidRPr="006D6149">
        <w:rPr>
          <w:rFonts w:ascii="Arial" w:eastAsia="Times New Roman" w:hAnsi="Arial" w:cs="Arial"/>
          <w:b/>
          <w:bCs/>
          <w:color w:val="444444"/>
          <w:sz w:val="28"/>
          <w:szCs w:val="40"/>
          <w:lang w:eastAsia="ru-RU"/>
        </w:rPr>
        <w:br/>
      </w:r>
      <w:r w:rsidRPr="006D6149">
        <w:rPr>
          <w:rFonts w:ascii="Arial" w:eastAsia="Times New Roman" w:hAnsi="Arial" w:cs="Arial"/>
          <w:b/>
          <w:bCs/>
          <w:color w:val="444444"/>
          <w:sz w:val="28"/>
          <w:szCs w:val="40"/>
          <w:lang w:eastAsia="ru-RU"/>
        </w:rPr>
        <w:br/>
        <w:t>Статья 6. Вступление в силу настоящего Закона</w:t>
      </w:r>
    </w:p>
    <w:p w:rsidR="006D6149" w:rsidRPr="006D6149" w:rsidRDefault="006D6149" w:rsidP="006D6149">
      <w:pPr>
        <w:shd w:val="clear" w:color="auto" w:fill="FFFFFF"/>
        <w:spacing w:after="0" w:line="240" w:lineRule="auto"/>
        <w:ind w:firstLine="480"/>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t>Настоящий Закон вступает в силу по истечении десяти календарных дней после дня его официального опубликования.</w:t>
      </w:r>
      <w:r w:rsidRPr="006D6149">
        <w:rPr>
          <w:rFonts w:ascii="Arial" w:eastAsia="Times New Roman" w:hAnsi="Arial" w:cs="Arial"/>
          <w:color w:val="444444"/>
          <w:sz w:val="28"/>
          <w:szCs w:val="40"/>
          <w:lang w:eastAsia="ru-RU"/>
        </w:rPr>
        <w:br/>
      </w:r>
    </w:p>
    <w:p w:rsidR="006D6149" w:rsidRPr="006D6149" w:rsidRDefault="006D6149" w:rsidP="006D6149">
      <w:pPr>
        <w:shd w:val="clear" w:color="auto" w:fill="FFFFFF"/>
        <w:spacing w:after="0" w:line="240" w:lineRule="auto"/>
        <w:jc w:val="right"/>
        <w:textAlignment w:val="baseline"/>
        <w:rPr>
          <w:rFonts w:ascii="Arial" w:eastAsia="Times New Roman" w:hAnsi="Arial" w:cs="Arial"/>
          <w:color w:val="444444"/>
          <w:sz w:val="28"/>
          <w:szCs w:val="40"/>
          <w:lang w:eastAsia="ru-RU"/>
        </w:rPr>
      </w:pPr>
      <w:r w:rsidRPr="006D6149">
        <w:rPr>
          <w:rFonts w:ascii="Arial" w:eastAsia="Times New Roman" w:hAnsi="Arial" w:cs="Arial"/>
          <w:color w:val="444444"/>
          <w:sz w:val="28"/>
          <w:szCs w:val="40"/>
          <w:lang w:eastAsia="ru-RU"/>
        </w:rPr>
        <w:br/>
      </w:r>
      <w:r w:rsidRPr="006D6149">
        <w:rPr>
          <w:rFonts w:ascii="Arial" w:eastAsia="Times New Roman" w:hAnsi="Arial" w:cs="Arial"/>
          <w:color w:val="444444"/>
          <w:sz w:val="28"/>
          <w:szCs w:val="40"/>
          <w:lang w:eastAsia="ru-RU"/>
        </w:rPr>
        <w:br/>
        <w:t>Губернатор Иркутской области</w:t>
      </w:r>
      <w:r w:rsidRPr="006D6149">
        <w:rPr>
          <w:rFonts w:ascii="Arial" w:eastAsia="Times New Roman" w:hAnsi="Arial" w:cs="Arial"/>
          <w:color w:val="444444"/>
          <w:sz w:val="28"/>
          <w:szCs w:val="40"/>
          <w:lang w:eastAsia="ru-RU"/>
        </w:rPr>
        <w:br/>
        <w:t>И.И.КОБЗЕВ</w:t>
      </w:r>
    </w:p>
    <w:p w:rsidR="005379D3" w:rsidRDefault="006D6149"/>
    <w:sectPr w:rsidR="005379D3" w:rsidSect="0089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D6149"/>
    <w:rsid w:val="00320169"/>
    <w:rsid w:val="006D6149"/>
    <w:rsid w:val="007A1919"/>
    <w:rsid w:val="008972B1"/>
    <w:rsid w:val="00EA16E9"/>
    <w:rsid w:val="00EB0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B1"/>
  </w:style>
  <w:style w:type="paragraph" w:styleId="2">
    <w:name w:val="heading 2"/>
    <w:basedOn w:val="a"/>
    <w:link w:val="20"/>
    <w:uiPriority w:val="9"/>
    <w:qFormat/>
    <w:rsid w:val="006D61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149"/>
    <w:rPr>
      <w:rFonts w:ascii="Times New Roman" w:eastAsia="Times New Roman" w:hAnsi="Times New Roman" w:cs="Times New Roman"/>
      <w:b/>
      <w:bCs/>
      <w:sz w:val="36"/>
      <w:szCs w:val="36"/>
      <w:lang w:eastAsia="ru-RU"/>
    </w:rPr>
  </w:style>
  <w:style w:type="paragraph" w:customStyle="1" w:styleId="formattext">
    <w:name w:val="formattext"/>
    <w:basedOn w:val="a"/>
    <w:rsid w:val="006D6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6149"/>
    <w:rPr>
      <w:color w:val="0000FF"/>
      <w:u w:val="single"/>
    </w:rPr>
  </w:style>
</w:styles>
</file>

<file path=word/webSettings.xml><?xml version="1.0" encoding="utf-8"?>
<w:webSettings xmlns:r="http://schemas.openxmlformats.org/officeDocument/2006/relationships" xmlns:w="http://schemas.openxmlformats.org/wordprocessingml/2006/main">
  <w:divs>
    <w:div w:id="13307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7179830" TargetMode="External"/><Relationship Id="rId3" Type="http://schemas.openxmlformats.org/officeDocument/2006/relationships/webSettings" Target="webSettings.xml"/><Relationship Id="rId7" Type="http://schemas.openxmlformats.org/officeDocument/2006/relationships/hyperlink" Target="https://docs.cntd.ru/document/40690757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07193440" TargetMode="External"/><Relationship Id="rId11" Type="http://schemas.openxmlformats.org/officeDocument/2006/relationships/fontTable" Target="fontTable.xml"/><Relationship Id="rId5" Type="http://schemas.openxmlformats.org/officeDocument/2006/relationships/hyperlink" Target="https://docs.cntd.ru/document/407179830" TargetMode="External"/><Relationship Id="rId10" Type="http://schemas.openxmlformats.org/officeDocument/2006/relationships/hyperlink" Target="https://docs.cntd.ru/document/901709264" TargetMode="External"/><Relationship Id="rId4" Type="http://schemas.openxmlformats.org/officeDocument/2006/relationships/hyperlink" Target="https://docs.cntd.ru/document/406907575" TargetMode="External"/><Relationship Id="rId9" Type="http://schemas.openxmlformats.org/officeDocument/2006/relationships/hyperlink" Target="https://docs.cntd.ru/document/407193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ОГБУ УСЗСОН</dc:creator>
  <cp:lastModifiedBy>ОГБУ УСЗСОН</cp:lastModifiedBy>
  <cp:revision>1</cp:revision>
  <dcterms:created xsi:type="dcterms:W3CDTF">2024-05-24T06:32:00Z</dcterms:created>
  <dcterms:modified xsi:type="dcterms:W3CDTF">2024-05-24T06:34:00Z</dcterms:modified>
</cp:coreProperties>
</file>